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D56" w:rsidRPr="00CB4B87" w:rsidRDefault="00F36D56" w:rsidP="00E4308A">
      <w:pPr>
        <w:jc w:val="center"/>
        <w:rPr>
          <w:b/>
          <w:sz w:val="28"/>
          <w:szCs w:val="28"/>
        </w:rPr>
      </w:pPr>
    </w:p>
    <w:p w:rsidR="00F36D56" w:rsidRPr="00CB4B87" w:rsidRDefault="00F36D56" w:rsidP="00E4308A">
      <w:pPr>
        <w:jc w:val="center"/>
        <w:rPr>
          <w:b/>
          <w:sz w:val="28"/>
          <w:szCs w:val="28"/>
        </w:rPr>
      </w:pPr>
    </w:p>
    <w:p w:rsidR="00F36D56" w:rsidRPr="00CB4B87" w:rsidRDefault="00F36D56" w:rsidP="00E4308A">
      <w:pPr>
        <w:jc w:val="center"/>
        <w:rPr>
          <w:b/>
          <w:sz w:val="28"/>
          <w:szCs w:val="28"/>
        </w:rPr>
      </w:pPr>
    </w:p>
    <w:p w:rsidR="00F36D56" w:rsidRPr="00CB4B87" w:rsidRDefault="00F36D56" w:rsidP="00E4308A">
      <w:pPr>
        <w:jc w:val="center"/>
        <w:rPr>
          <w:b/>
          <w:sz w:val="28"/>
          <w:szCs w:val="28"/>
        </w:rPr>
      </w:pPr>
    </w:p>
    <w:p w:rsidR="00F36D56" w:rsidRPr="00CB4B87" w:rsidRDefault="00F36D56" w:rsidP="00E4308A">
      <w:pPr>
        <w:jc w:val="center"/>
        <w:rPr>
          <w:b/>
          <w:sz w:val="28"/>
          <w:szCs w:val="28"/>
        </w:rPr>
      </w:pPr>
    </w:p>
    <w:p w:rsidR="00F36D56" w:rsidRDefault="00F36D56" w:rsidP="00E4308A">
      <w:pPr>
        <w:jc w:val="center"/>
        <w:rPr>
          <w:sz w:val="28"/>
          <w:szCs w:val="28"/>
        </w:rPr>
      </w:pPr>
      <w:r w:rsidRPr="00801004">
        <w:rPr>
          <w:rFonts w:hint="eastAsia"/>
          <w:sz w:val="28"/>
          <w:szCs w:val="28"/>
        </w:rPr>
        <w:t>北大纪发</w:t>
      </w:r>
      <w:r w:rsidRPr="00801004">
        <w:rPr>
          <w:sz w:val="28"/>
          <w:szCs w:val="28"/>
        </w:rPr>
        <w:t>[2014]</w:t>
      </w:r>
      <w:r>
        <w:rPr>
          <w:sz w:val="28"/>
          <w:szCs w:val="28"/>
        </w:rPr>
        <w:t xml:space="preserve"> 5</w:t>
      </w:r>
      <w:r w:rsidRPr="00801004">
        <w:rPr>
          <w:rFonts w:hint="eastAsia"/>
          <w:sz w:val="28"/>
          <w:szCs w:val="28"/>
        </w:rPr>
        <w:t>号</w:t>
      </w:r>
    </w:p>
    <w:p w:rsidR="00F36D56" w:rsidRPr="00801004" w:rsidRDefault="00F36D56" w:rsidP="00E4308A">
      <w:pPr>
        <w:jc w:val="center"/>
        <w:rPr>
          <w:sz w:val="28"/>
          <w:szCs w:val="28"/>
        </w:rPr>
      </w:pPr>
    </w:p>
    <w:p w:rsidR="00F36D56" w:rsidRDefault="00F36D56" w:rsidP="00A73BB8">
      <w:pPr>
        <w:spacing w:line="440" w:lineRule="exact"/>
        <w:jc w:val="center"/>
        <w:rPr>
          <w:b/>
          <w:sz w:val="28"/>
        </w:rPr>
      </w:pPr>
      <w:r w:rsidRPr="003E42C9">
        <w:rPr>
          <w:rFonts w:hint="eastAsia"/>
          <w:b/>
          <w:sz w:val="28"/>
        </w:rPr>
        <w:t>北京大学推进廉政风险防控管理</w:t>
      </w:r>
    </w:p>
    <w:p w:rsidR="00F36D56" w:rsidRPr="003E42C9" w:rsidRDefault="00F36D56" w:rsidP="00A73BB8">
      <w:pPr>
        <w:spacing w:line="440" w:lineRule="exact"/>
        <w:jc w:val="center"/>
        <w:rPr>
          <w:b/>
          <w:sz w:val="28"/>
        </w:rPr>
      </w:pPr>
      <w:r w:rsidRPr="003E42C9">
        <w:rPr>
          <w:rFonts w:hint="eastAsia"/>
          <w:b/>
          <w:sz w:val="28"/>
        </w:rPr>
        <w:t>权力结构科学化配置体系建设具体安排</w:t>
      </w:r>
    </w:p>
    <w:p w:rsidR="00F36D56" w:rsidRPr="003E42C9" w:rsidRDefault="00F36D56" w:rsidP="00A73BB8">
      <w:pPr>
        <w:spacing w:line="440" w:lineRule="exact"/>
        <w:rPr>
          <w:sz w:val="28"/>
        </w:rPr>
      </w:pPr>
    </w:p>
    <w:p w:rsidR="00F36D56" w:rsidRPr="00FC62F0" w:rsidRDefault="00F36D56" w:rsidP="00B65199">
      <w:pPr>
        <w:spacing w:line="440" w:lineRule="exact"/>
        <w:ind w:firstLineChars="200" w:firstLine="31680"/>
        <w:rPr>
          <w:sz w:val="24"/>
        </w:rPr>
      </w:pPr>
      <w:r w:rsidRPr="00FC62F0">
        <w:rPr>
          <w:rFonts w:hint="eastAsia"/>
          <w:sz w:val="24"/>
        </w:rPr>
        <w:t>依据《教育法》《高等教育法》等法律法规、《中国共产党普通高等学校基层组织条例》等党内法规，结合《北京大学关于党政领导班子落实“三重一大”制度的实施办法》（党发</w:t>
      </w:r>
      <w:r w:rsidRPr="00FC62F0">
        <w:rPr>
          <w:sz w:val="24"/>
        </w:rPr>
        <w:t xml:space="preserve"> [2012]48</w:t>
      </w:r>
      <w:r w:rsidRPr="00FC62F0">
        <w:rPr>
          <w:rFonts w:hint="eastAsia"/>
          <w:sz w:val="24"/>
        </w:rPr>
        <w:t>号），现对</w:t>
      </w:r>
      <w:r w:rsidRPr="00FC62F0">
        <w:rPr>
          <w:sz w:val="24"/>
        </w:rPr>
        <w:t>2014</w:t>
      </w:r>
      <w:r w:rsidRPr="00FC62F0">
        <w:rPr>
          <w:rFonts w:hint="eastAsia"/>
          <w:sz w:val="24"/>
        </w:rPr>
        <w:t>年</w:t>
      </w:r>
      <w:r>
        <w:rPr>
          <w:sz w:val="24"/>
        </w:rPr>
        <w:t>5</w:t>
      </w:r>
      <w:r w:rsidRPr="00FC62F0">
        <w:rPr>
          <w:rFonts w:hint="eastAsia"/>
          <w:sz w:val="24"/>
        </w:rPr>
        <w:t>月至</w:t>
      </w:r>
      <w:r w:rsidRPr="00FC62F0">
        <w:rPr>
          <w:sz w:val="24"/>
        </w:rPr>
        <w:t>2014</w:t>
      </w:r>
      <w:r w:rsidRPr="00FC62F0">
        <w:rPr>
          <w:rFonts w:hint="eastAsia"/>
          <w:sz w:val="24"/>
        </w:rPr>
        <w:t>年</w:t>
      </w:r>
      <w:r w:rsidRPr="00FC62F0">
        <w:rPr>
          <w:sz w:val="24"/>
        </w:rPr>
        <w:t>12</w:t>
      </w:r>
      <w:r w:rsidRPr="00FC62F0">
        <w:rPr>
          <w:rFonts w:hint="eastAsia"/>
          <w:sz w:val="24"/>
        </w:rPr>
        <w:t>月学校推进廉政风险防控管理权力结构科学化配置体系建设具体安排如下：</w:t>
      </w:r>
    </w:p>
    <w:p w:rsidR="00F36D56" w:rsidRPr="00FC62F0" w:rsidRDefault="00F36D56" w:rsidP="00B65199">
      <w:pPr>
        <w:spacing w:line="440" w:lineRule="exact"/>
        <w:ind w:firstLineChars="196" w:firstLine="31680"/>
        <w:rPr>
          <w:b/>
          <w:sz w:val="24"/>
        </w:rPr>
      </w:pPr>
      <w:r w:rsidRPr="00FC62F0">
        <w:rPr>
          <w:rFonts w:hint="eastAsia"/>
          <w:b/>
          <w:sz w:val="24"/>
        </w:rPr>
        <w:t>一、组织领导与责任落实</w:t>
      </w:r>
    </w:p>
    <w:p w:rsidR="00F36D56" w:rsidRPr="00FC62F0" w:rsidRDefault="00F36D56" w:rsidP="00B65199">
      <w:pPr>
        <w:spacing w:line="440" w:lineRule="exact"/>
        <w:ind w:firstLineChars="200" w:firstLine="31680"/>
        <w:rPr>
          <w:sz w:val="24"/>
        </w:rPr>
      </w:pPr>
      <w:r w:rsidRPr="00FC62F0">
        <w:rPr>
          <w:rFonts w:hint="eastAsia"/>
          <w:sz w:val="24"/>
        </w:rPr>
        <w:t>推进权力结构科学化配置体系建设工作由北京大学推进廉政风险防控管理工作领导小组办公室负责组织、协调，各有关单位负责贯彻落实。领导小组办公室设在纪委办公室监察室，负责廉政风险防控管理的日常推进工作。</w:t>
      </w:r>
    </w:p>
    <w:p w:rsidR="00F36D56" w:rsidRPr="00FC62F0" w:rsidRDefault="00F36D56" w:rsidP="00B65199">
      <w:pPr>
        <w:spacing w:line="440" w:lineRule="exact"/>
        <w:ind w:firstLineChars="200" w:firstLine="31680"/>
        <w:rPr>
          <w:sz w:val="24"/>
        </w:rPr>
      </w:pPr>
      <w:r w:rsidRPr="00FC62F0">
        <w:rPr>
          <w:rFonts w:hint="eastAsia"/>
          <w:sz w:val="24"/>
        </w:rPr>
        <w:t>学校各职能部门正职，直属附属单位正职（设有党委、党总支、直属党支部的单位由书记负责），各院（系）党委（党总支、直属党支部、党工委）书记为本单位推进权力结构科学化配置体系建设工作负责人。各单位指定一名具体工作人员作为联系人，联系人名单报纪委办公室。</w:t>
      </w:r>
    </w:p>
    <w:p w:rsidR="00F36D56" w:rsidRPr="00FC62F0" w:rsidRDefault="00F36D56" w:rsidP="00B65199">
      <w:pPr>
        <w:spacing w:line="440" w:lineRule="exact"/>
        <w:ind w:firstLineChars="200" w:firstLine="31680"/>
        <w:rPr>
          <w:b/>
          <w:sz w:val="24"/>
        </w:rPr>
      </w:pPr>
      <w:r w:rsidRPr="00FC62F0">
        <w:rPr>
          <w:rFonts w:hint="eastAsia"/>
          <w:b/>
          <w:sz w:val="24"/>
        </w:rPr>
        <w:t>二、工作目标和要求</w:t>
      </w:r>
    </w:p>
    <w:p w:rsidR="00F36D56" w:rsidRPr="00FC62F0" w:rsidRDefault="00F36D56" w:rsidP="00B65199">
      <w:pPr>
        <w:spacing w:line="440" w:lineRule="exact"/>
        <w:ind w:firstLineChars="200" w:firstLine="31680"/>
        <w:rPr>
          <w:sz w:val="24"/>
        </w:rPr>
      </w:pPr>
      <w:r w:rsidRPr="00FC62F0">
        <w:rPr>
          <w:rFonts w:hint="eastAsia"/>
          <w:sz w:val="24"/>
        </w:rPr>
        <w:t>各单位要针对在权力结构配置和运行机制中存在的廉政风险，结合单位职责和岗位职责，进一步梳理现有的权力运行流程，通过清权确权，完善权力结构科学化配置体系，取得规范管理、防控风险、预防腐败的实效。</w:t>
      </w:r>
    </w:p>
    <w:p w:rsidR="00F36D56" w:rsidRPr="00FC62F0" w:rsidRDefault="00F36D56" w:rsidP="00B65199">
      <w:pPr>
        <w:spacing w:line="440" w:lineRule="exact"/>
        <w:ind w:firstLineChars="200" w:firstLine="31680"/>
        <w:rPr>
          <w:sz w:val="24"/>
        </w:rPr>
      </w:pPr>
      <w:r w:rsidRPr="00FC62F0">
        <w:rPr>
          <w:rFonts w:hint="eastAsia"/>
          <w:sz w:val="24"/>
        </w:rPr>
        <w:t>各单位要严格按照规定时间，认真学习相关文件规定，明确具体工作负责人员，认真梳理相关制度、填写权力明晰表、绘制权力运行流程图。</w:t>
      </w:r>
    </w:p>
    <w:p w:rsidR="00F36D56" w:rsidRPr="00FC62F0" w:rsidRDefault="00F36D56" w:rsidP="00B65199">
      <w:pPr>
        <w:spacing w:line="440" w:lineRule="exact"/>
        <w:ind w:firstLineChars="200" w:firstLine="31680"/>
        <w:rPr>
          <w:sz w:val="24"/>
        </w:rPr>
      </w:pPr>
      <w:r w:rsidRPr="00FC62F0">
        <w:rPr>
          <w:rFonts w:hint="eastAsia"/>
          <w:sz w:val="24"/>
        </w:rPr>
        <w:t>学校推进廉政风险防控管理工作领导小组办公室对各单位开展权力结构科学化配置工作进行指导和检查，推动各单位廉政风险防控科学化配置工作顺利开展。</w:t>
      </w:r>
    </w:p>
    <w:p w:rsidR="00F36D56" w:rsidRPr="00FC62F0" w:rsidRDefault="00F36D56" w:rsidP="00B65199">
      <w:pPr>
        <w:spacing w:line="440" w:lineRule="exact"/>
        <w:ind w:firstLineChars="200" w:firstLine="31680"/>
        <w:rPr>
          <w:b/>
          <w:sz w:val="24"/>
        </w:rPr>
      </w:pPr>
      <w:r w:rsidRPr="00FC62F0">
        <w:rPr>
          <w:rFonts w:hint="eastAsia"/>
          <w:b/>
          <w:sz w:val="24"/>
        </w:rPr>
        <w:t>三、工作范围及其内容</w:t>
      </w:r>
    </w:p>
    <w:p w:rsidR="00F36D56" w:rsidRPr="00FC62F0" w:rsidRDefault="00F36D56" w:rsidP="00B65199">
      <w:pPr>
        <w:spacing w:line="440" w:lineRule="exact"/>
        <w:ind w:firstLineChars="150" w:firstLine="31680"/>
        <w:rPr>
          <w:sz w:val="24"/>
        </w:rPr>
      </w:pPr>
      <w:r w:rsidRPr="00FC62F0">
        <w:rPr>
          <w:rFonts w:hint="eastAsia"/>
          <w:sz w:val="24"/>
        </w:rPr>
        <w:t>（一）学校领导班子</w:t>
      </w:r>
    </w:p>
    <w:p w:rsidR="00F36D56" w:rsidRPr="00FC62F0" w:rsidRDefault="00F36D56" w:rsidP="00B65199">
      <w:pPr>
        <w:spacing w:line="440" w:lineRule="exact"/>
        <w:ind w:firstLineChars="200" w:firstLine="31680"/>
        <w:rPr>
          <w:sz w:val="24"/>
        </w:rPr>
      </w:pPr>
      <w:r w:rsidRPr="00FC62F0">
        <w:rPr>
          <w:rFonts w:hint="eastAsia"/>
          <w:sz w:val="24"/>
        </w:rPr>
        <w:t>学校领导班子要围绕学校改革与发展的全局性问题，结合主管（分管）领域的决策事项和执行情况，清理和确认涉权事项，编制职权目录和权力运行流程图，按照权力相互制约、相互监督的要求，对学校领导班子成员进行科学合理的分工。本项工作由党办校办协助完成。</w:t>
      </w:r>
    </w:p>
    <w:p w:rsidR="00F36D56" w:rsidRPr="00FC62F0" w:rsidRDefault="00F36D56" w:rsidP="00B65199">
      <w:pPr>
        <w:spacing w:line="440" w:lineRule="exact"/>
        <w:ind w:firstLineChars="150" w:firstLine="31680"/>
        <w:rPr>
          <w:sz w:val="24"/>
        </w:rPr>
      </w:pPr>
      <w:r w:rsidRPr="00FC62F0">
        <w:rPr>
          <w:rFonts w:hint="eastAsia"/>
          <w:sz w:val="24"/>
        </w:rPr>
        <w:t>（二）职能部门和直属附属单位</w:t>
      </w:r>
    </w:p>
    <w:p w:rsidR="00F36D56" w:rsidRPr="00FC62F0" w:rsidRDefault="00F36D56" w:rsidP="00B65199">
      <w:pPr>
        <w:spacing w:line="440" w:lineRule="exact"/>
        <w:ind w:firstLineChars="200" w:firstLine="31680"/>
        <w:rPr>
          <w:sz w:val="24"/>
        </w:rPr>
      </w:pPr>
      <w:r w:rsidRPr="00FC62F0">
        <w:rPr>
          <w:rFonts w:hint="eastAsia"/>
          <w:sz w:val="24"/>
        </w:rPr>
        <w:t>各职能部门和直属附属单位要针对人财物等重点领域，清理和确认涉权事项，编制副处（含）以上领导岗位、单位内部重要管理岗位以及单位本身的职权目录和权力运行流程图，按照权力相互制约、相互监督的要求，对本单位班子成员进行科学合理的分工。</w:t>
      </w:r>
    </w:p>
    <w:p w:rsidR="00F36D56" w:rsidRPr="00FC62F0" w:rsidRDefault="00F36D56" w:rsidP="00B65199">
      <w:pPr>
        <w:spacing w:line="440" w:lineRule="exact"/>
        <w:ind w:firstLineChars="150" w:firstLine="31680"/>
        <w:rPr>
          <w:sz w:val="24"/>
        </w:rPr>
      </w:pPr>
      <w:r w:rsidRPr="00FC62F0">
        <w:rPr>
          <w:rFonts w:hint="eastAsia"/>
          <w:sz w:val="24"/>
        </w:rPr>
        <w:t>（三）各院系</w:t>
      </w:r>
    </w:p>
    <w:p w:rsidR="00F36D56" w:rsidRPr="00FC62F0" w:rsidRDefault="00F36D56" w:rsidP="00B65199">
      <w:pPr>
        <w:spacing w:line="440" w:lineRule="exact"/>
        <w:ind w:firstLineChars="200" w:firstLine="31680"/>
        <w:rPr>
          <w:sz w:val="24"/>
        </w:rPr>
      </w:pPr>
      <w:r w:rsidRPr="00FC62F0">
        <w:rPr>
          <w:rFonts w:hint="eastAsia"/>
          <w:sz w:val="24"/>
        </w:rPr>
        <w:t>各院系要结合管理工作实际，认真梳理本单位“三重一大”集体决策制度和院（系）务公开制度的执行情况，按照权力相互制约、相互监督的要求，对班子成员进行科学合理的分工，清理和确认涉权事项，编制职权目录和权力运行流程图。</w:t>
      </w:r>
    </w:p>
    <w:p w:rsidR="00F36D56" w:rsidRPr="00FC62F0" w:rsidRDefault="00F36D56" w:rsidP="00B65199">
      <w:pPr>
        <w:spacing w:line="440" w:lineRule="exact"/>
        <w:ind w:firstLineChars="196" w:firstLine="31680"/>
        <w:rPr>
          <w:b/>
          <w:sz w:val="24"/>
        </w:rPr>
      </w:pPr>
      <w:r w:rsidRPr="00FC62F0">
        <w:rPr>
          <w:rFonts w:hint="eastAsia"/>
          <w:b/>
          <w:sz w:val="24"/>
        </w:rPr>
        <w:t>四、主要步骤</w:t>
      </w:r>
    </w:p>
    <w:p w:rsidR="00F36D56" w:rsidRPr="00FC62F0" w:rsidRDefault="00F36D56" w:rsidP="00B65199">
      <w:pPr>
        <w:spacing w:line="440" w:lineRule="exact"/>
        <w:ind w:firstLineChars="100" w:firstLine="31680"/>
        <w:rPr>
          <w:b/>
          <w:sz w:val="24"/>
        </w:rPr>
      </w:pPr>
      <w:r w:rsidRPr="00FC62F0">
        <w:rPr>
          <w:rFonts w:hint="eastAsia"/>
          <w:b/>
          <w:sz w:val="24"/>
        </w:rPr>
        <w:t>（一）动员部署阶段（</w:t>
      </w:r>
      <w:r w:rsidRPr="00FC62F0">
        <w:rPr>
          <w:b/>
          <w:sz w:val="24"/>
        </w:rPr>
        <w:t>2014</w:t>
      </w:r>
      <w:r w:rsidRPr="00FC62F0">
        <w:rPr>
          <w:rFonts w:hint="eastAsia"/>
          <w:b/>
          <w:sz w:val="24"/>
        </w:rPr>
        <w:t>年</w:t>
      </w:r>
      <w:r>
        <w:rPr>
          <w:b/>
          <w:sz w:val="24"/>
        </w:rPr>
        <w:t>5</w:t>
      </w:r>
      <w:r w:rsidRPr="00FC62F0">
        <w:rPr>
          <w:rFonts w:hint="eastAsia"/>
          <w:b/>
          <w:sz w:val="24"/>
        </w:rPr>
        <w:t>月）</w:t>
      </w:r>
    </w:p>
    <w:p w:rsidR="00F36D56" w:rsidRPr="00FC62F0" w:rsidRDefault="00F36D56" w:rsidP="00B65199">
      <w:pPr>
        <w:spacing w:line="440" w:lineRule="exact"/>
        <w:ind w:firstLineChars="150" w:firstLine="31680"/>
        <w:rPr>
          <w:sz w:val="24"/>
        </w:rPr>
      </w:pPr>
      <w:r w:rsidRPr="00FC62F0">
        <w:rPr>
          <w:sz w:val="24"/>
        </w:rPr>
        <w:t>1</w:t>
      </w:r>
      <w:r w:rsidRPr="00FC62F0">
        <w:rPr>
          <w:rFonts w:hint="eastAsia"/>
          <w:sz w:val="24"/>
        </w:rPr>
        <w:t>、</w:t>
      </w:r>
      <w:smartTag w:uri="urn:schemas-microsoft-com:office:smarttags" w:element="chsdate">
        <w:smartTagPr>
          <w:attr w:name="IsROCDate" w:val="False"/>
          <w:attr w:name="IsLunarDate" w:val="False"/>
          <w:attr w:name="Day" w:val="15"/>
          <w:attr w:name="Month" w:val="5"/>
          <w:attr w:name="Year" w:val="2014"/>
        </w:smartTagPr>
        <w:r>
          <w:rPr>
            <w:sz w:val="24"/>
          </w:rPr>
          <w:t>5</w:t>
        </w:r>
        <w:r w:rsidRPr="00FC62F0">
          <w:rPr>
            <w:rFonts w:hint="eastAsia"/>
            <w:sz w:val="24"/>
          </w:rPr>
          <w:t>月</w:t>
        </w:r>
        <w:r>
          <w:rPr>
            <w:sz w:val="24"/>
          </w:rPr>
          <w:t>1</w:t>
        </w:r>
        <w:r w:rsidRPr="00FC62F0">
          <w:rPr>
            <w:sz w:val="24"/>
          </w:rPr>
          <w:t>5</w:t>
        </w:r>
        <w:r w:rsidRPr="00FC62F0">
          <w:rPr>
            <w:rFonts w:hint="eastAsia"/>
            <w:sz w:val="24"/>
          </w:rPr>
          <w:t>日</w:t>
        </w:r>
      </w:smartTag>
      <w:r w:rsidRPr="00FC62F0">
        <w:rPr>
          <w:rFonts w:hint="eastAsia"/>
          <w:sz w:val="24"/>
        </w:rPr>
        <w:t>前，各职能部门、直属附属单位和各院系将本单位推进廉政风险防控管理权力结构科学化配置体系建设工作的负责人、联系人名单及联系方式报送至向领导小组办公室（</w:t>
      </w:r>
      <w:hyperlink r:id="rId6" w:history="1">
        <w:r w:rsidRPr="00FC62F0">
          <w:rPr>
            <w:rStyle w:val="Hyperlink"/>
            <w:rFonts w:hint="eastAsia"/>
            <w:sz w:val="24"/>
          </w:rPr>
          <w:t>发送电子版至</w:t>
        </w:r>
        <w:r w:rsidRPr="00FC62F0">
          <w:rPr>
            <w:rStyle w:val="Hyperlink"/>
            <w:sz w:val="24"/>
          </w:rPr>
          <w:t>j</w:t>
        </w:r>
        <w:r>
          <w:rPr>
            <w:rStyle w:val="Hyperlink"/>
            <w:sz w:val="24"/>
          </w:rPr>
          <w:t>c</w:t>
        </w:r>
        <w:r w:rsidRPr="00FC62F0">
          <w:rPr>
            <w:rStyle w:val="Hyperlink"/>
            <w:sz w:val="24"/>
          </w:rPr>
          <w:t>bgs@pku.edu.cn</w:t>
        </w:r>
      </w:hyperlink>
      <w:r w:rsidRPr="00FC62F0">
        <w:rPr>
          <w:rFonts w:hint="eastAsia"/>
          <w:sz w:val="24"/>
        </w:rPr>
        <w:t>）。</w:t>
      </w:r>
    </w:p>
    <w:p w:rsidR="00F36D56" w:rsidRPr="00FC62F0" w:rsidRDefault="00F36D56" w:rsidP="00B65199">
      <w:pPr>
        <w:spacing w:line="440" w:lineRule="exact"/>
        <w:ind w:firstLineChars="150" w:firstLine="31680"/>
        <w:rPr>
          <w:sz w:val="24"/>
        </w:rPr>
      </w:pPr>
      <w:r w:rsidRPr="00FC62F0">
        <w:rPr>
          <w:sz w:val="24"/>
        </w:rPr>
        <w:t>2</w:t>
      </w:r>
      <w:r w:rsidRPr="00FC62F0">
        <w:rPr>
          <w:rFonts w:hint="eastAsia"/>
          <w:sz w:val="24"/>
        </w:rPr>
        <w:t>、</w:t>
      </w:r>
      <w:r>
        <w:rPr>
          <w:sz w:val="24"/>
        </w:rPr>
        <w:t>5</w:t>
      </w:r>
      <w:r w:rsidRPr="00FC62F0">
        <w:rPr>
          <w:rFonts w:hint="eastAsia"/>
          <w:sz w:val="24"/>
        </w:rPr>
        <w:t>月底，召开廉政风险防控管理权力结构科学化配置工作动员培训会，落实《北京大学进一步推进廉政风险防控管理“三个体系”建设实施方案》，部署工作，提出要求，明确任务。</w:t>
      </w:r>
    </w:p>
    <w:p w:rsidR="00F36D56" w:rsidRPr="00FC62F0" w:rsidRDefault="00F36D56" w:rsidP="00B65199">
      <w:pPr>
        <w:spacing w:line="440" w:lineRule="exact"/>
        <w:ind w:firstLineChars="147" w:firstLine="31680"/>
        <w:rPr>
          <w:b/>
          <w:sz w:val="24"/>
        </w:rPr>
      </w:pPr>
      <w:r w:rsidRPr="00FC62F0">
        <w:rPr>
          <w:rFonts w:hint="eastAsia"/>
          <w:b/>
          <w:sz w:val="24"/>
        </w:rPr>
        <w:t>（二）清理确认涉权事项阶段（</w:t>
      </w:r>
      <w:r w:rsidRPr="00FC62F0">
        <w:rPr>
          <w:b/>
          <w:sz w:val="24"/>
        </w:rPr>
        <w:t>2014</w:t>
      </w:r>
      <w:r w:rsidRPr="00FC62F0">
        <w:rPr>
          <w:rFonts w:hint="eastAsia"/>
          <w:b/>
          <w:sz w:val="24"/>
        </w:rPr>
        <w:t>年</w:t>
      </w:r>
      <w:r>
        <w:rPr>
          <w:b/>
          <w:sz w:val="24"/>
        </w:rPr>
        <w:t>5</w:t>
      </w:r>
      <w:r w:rsidRPr="00FC62F0">
        <w:rPr>
          <w:rFonts w:hint="eastAsia"/>
          <w:b/>
          <w:sz w:val="24"/>
        </w:rPr>
        <w:t>月</w:t>
      </w:r>
      <w:r w:rsidRPr="00FC62F0">
        <w:rPr>
          <w:b/>
          <w:sz w:val="24"/>
        </w:rPr>
        <w:t>—</w:t>
      </w:r>
      <w:r>
        <w:rPr>
          <w:b/>
          <w:sz w:val="24"/>
        </w:rPr>
        <w:t>9</w:t>
      </w:r>
      <w:r w:rsidRPr="00FC62F0">
        <w:rPr>
          <w:rFonts w:hint="eastAsia"/>
          <w:b/>
          <w:sz w:val="24"/>
        </w:rPr>
        <w:t>月）</w:t>
      </w:r>
    </w:p>
    <w:p w:rsidR="00F36D56" w:rsidRPr="00FC62F0" w:rsidRDefault="00F36D56" w:rsidP="00B65199">
      <w:pPr>
        <w:spacing w:line="440" w:lineRule="exact"/>
        <w:ind w:firstLineChars="200" w:firstLine="31680"/>
        <w:rPr>
          <w:sz w:val="24"/>
        </w:rPr>
      </w:pPr>
      <w:r w:rsidRPr="00FC62F0">
        <w:rPr>
          <w:rFonts w:hint="eastAsia"/>
          <w:sz w:val="24"/>
        </w:rPr>
        <w:t>按照职权法定、权责一致的要求，坚持“谁行使、谁清理”的原则，全校各单位全面梳理本单位职责范围内的涉权事项，编制职权目录，逐项明确职权名称、行使对象和范围、行使依据、责任主体。清理确认涉权事项的范围包括服务和管理事项以及内部人、财、物管理事项等。</w:t>
      </w:r>
    </w:p>
    <w:p w:rsidR="00F36D56" w:rsidRPr="00FC62F0" w:rsidRDefault="00F36D56" w:rsidP="00B65199">
      <w:pPr>
        <w:spacing w:line="440" w:lineRule="exact"/>
        <w:ind w:firstLineChars="200" w:firstLine="31680"/>
        <w:rPr>
          <w:sz w:val="24"/>
        </w:rPr>
      </w:pPr>
      <w:r w:rsidRPr="00FC62F0">
        <w:rPr>
          <w:rFonts w:hint="eastAsia"/>
          <w:sz w:val="24"/>
        </w:rPr>
        <w:t>学校党政领导班子及其成员根据相关规定梳理涉权事项，编制职权目录，填写《北京大学领导班子廉政风险防控管理权力明晰表》。</w:t>
      </w:r>
    </w:p>
    <w:p w:rsidR="00F36D56" w:rsidRPr="00FC62F0" w:rsidRDefault="00F36D56" w:rsidP="00B65199">
      <w:pPr>
        <w:spacing w:line="440" w:lineRule="exact"/>
        <w:ind w:firstLineChars="200" w:firstLine="31680"/>
        <w:rPr>
          <w:sz w:val="24"/>
        </w:rPr>
      </w:pPr>
      <w:r w:rsidRPr="00FC62F0">
        <w:rPr>
          <w:rFonts w:hint="eastAsia"/>
          <w:sz w:val="24"/>
        </w:rPr>
        <w:t>各职能部门、直属附属单位和院系结合领导班子和领导干部个人在本单位的管理职责和权限，对照“三重一大”和事务公开相关规定梳理涉权事项，编制职权目录，明确职权的名称、行使对象和范围、行使依据，填写《北京大学中层单位廉政风险防控管理权力明晰表》，并进行公示。</w:t>
      </w:r>
    </w:p>
    <w:p w:rsidR="00F36D56" w:rsidRPr="00FC62F0" w:rsidRDefault="00F36D56" w:rsidP="00B65199">
      <w:pPr>
        <w:spacing w:line="440" w:lineRule="exact"/>
        <w:ind w:firstLineChars="200" w:firstLine="31680"/>
        <w:rPr>
          <w:sz w:val="24"/>
        </w:rPr>
      </w:pPr>
      <w:r>
        <w:rPr>
          <w:sz w:val="24"/>
        </w:rPr>
        <w:t>9</w:t>
      </w:r>
      <w:r w:rsidRPr="00FC62F0">
        <w:rPr>
          <w:rFonts w:hint="eastAsia"/>
          <w:sz w:val="24"/>
        </w:rPr>
        <w:t>月</w:t>
      </w:r>
      <w:r>
        <w:rPr>
          <w:rFonts w:hint="eastAsia"/>
          <w:sz w:val="24"/>
        </w:rPr>
        <w:t>底</w:t>
      </w:r>
      <w:r w:rsidRPr="00FC62F0">
        <w:rPr>
          <w:rFonts w:hint="eastAsia"/>
          <w:sz w:val="24"/>
        </w:rPr>
        <w:t>前，各职能部门、直属附属单位和院系将《北京大学中层单位廉政风险防控管理权力明晰表》报学校推进廉政风险防控管理工作小组办公室审核。经审核同意后，各职能部门、直属附属单位和院系进入分解细化权力运行流程阶段。</w:t>
      </w:r>
    </w:p>
    <w:p w:rsidR="00F36D56" w:rsidRPr="00FC62F0" w:rsidRDefault="00F36D56" w:rsidP="00B65199">
      <w:pPr>
        <w:spacing w:line="440" w:lineRule="exact"/>
        <w:ind w:firstLineChars="150" w:firstLine="31680"/>
        <w:rPr>
          <w:b/>
          <w:sz w:val="24"/>
        </w:rPr>
      </w:pPr>
      <w:r w:rsidRPr="00FC62F0">
        <w:rPr>
          <w:rFonts w:hint="eastAsia"/>
          <w:b/>
          <w:sz w:val="24"/>
        </w:rPr>
        <w:t>（三）分解细化权力运行流程阶段（</w:t>
      </w:r>
      <w:r w:rsidRPr="00FC62F0">
        <w:rPr>
          <w:b/>
          <w:sz w:val="24"/>
        </w:rPr>
        <w:t>2014</w:t>
      </w:r>
      <w:r w:rsidRPr="00FC62F0">
        <w:rPr>
          <w:rFonts w:hint="eastAsia"/>
          <w:b/>
          <w:sz w:val="24"/>
        </w:rPr>
        <w:t>年</w:t>
      </w:r>
      <w:r w:rsidRPr="00FC62F0">
        <w:rPr>
          <w:b/>
          <w:sz w:val="24"/>
        </w:rPr>
        <w:t>9</w:t>
      </w:r>
      <w:r w:rsidRPr="00FC62F0">
        <w:rPr>
          <w:rFonts w:hint="eastAsia"/>
          <w:b/>
          <w:sz w:val="24"/>
        </w:rPr>
        <w:t>月</w:t>
      </w:r>
      <w:r w:rsidRPr="00FC62F0">
        <w:rPr>
          <w:b/>
          <w:sz w:val="24"/>
        </w:rPr>
        <w:t>—11</w:t>
      </w:r>
      <w:r w:rsidRPr="00FC62F0">
        <w:rPr>
          <w:rFonts w:hint="eastAsia"/>
          <w:b/>
          <w:sz w:val="24"/>
        </w:rPr>
        <w:t>月）</w:t>
      </w:r>
    </w:p>
    <w:p w:rsidR="00F36D56" w:rsidRPr="00FC62F0" w:rsidRDefault="00F36D56" w:rsidP="00B65199">
      <w:pPr>
        <w:spacing w:line="440" w:lineRule="exact"/>
        <w:ind w:firstLineChars="200" w:firstLine="31680"/>
        <w:rPr>
          <w:sz w:val="24"/>
        </w:rPr>
      </w:pPr>
      <w:r w:rsidRPr="00FC62F0">
        <w:rPr>
          <w:rFonts w:hint="eastAsia"/>
          <w:sz w:val="24"/>
        </w:rPr>
        <w:t>根据职权目录，明确涉权事项办理流程各个环节的操作规范，进一步完善权力运行流程，加强对权力流程的监控，明确权力行使程序。制定集体决策事项目录，完善集体决策事项的启动程序，包括前期论证、材料送审、征求意见等环节，加强与权力运行过程相关的决策会议记录、决策文件等的管理，促进工作流程的完善，实现对权力运行过程的痕迹管理。</w:t>
      </w:r>
    </w:p>
    <w:p w:rsidR="00F36D56" w:rsidRPr="00FC62F0" w:rsidRDefault="00F36D56" w:rsidP="00B65199">
      <w:pPr>
        <w:spacing w:line="440" w:lineRule="exact"/>
        <w:ind w:firstLineChars="200" w:firstLine="31680"/>
        <w:rPr>
          <w:sz w:val="24"/>
        </w:rPr>
      </w:pPr>
      <w:r w:rsidRPr="00FC62F0">
        <w:rPr>
          <w:sz w:val="24"/>
        </w:rPr>
        <w:t>11</w:t>
      </w:r>
      <w:r w:rsidRPr="00FC62F0">
        <w:rPr>
          <w:rFonts w:hint="eastAsia"/>
          <w:sz w:val="24"/>
        </w:rPr>
        <w:t>月底前，各职能部门、直属附属单位和院系向学校推进廉政风险防控管理工作小组办公室书面报送本单位“三重一大”集体决策制度、院（系</w:t>
      </w:r>
      <w:r w:rsidRPr="00FC62F0">
        <w:rPr>
          <w:sz w:val="24"/>
        </w:rPr>
        <w:t>/</w:t>
      </w:r>
      <w:r w:rsidRPr="00FC62F0">
        <w:rPr>
          <w:rFonts w:hint="eastAsia"/>
          <w:sz w:val="24"/>
        </w:rPr>
        <w:t>部）务公开制度的健全完善和执行情况，并将权力运行流程图报学校推进廉政风险防控管理工作领导小组办公室审核。</w:t>
      </w:r>
    </w:p>
    <w:p w:rsidR="00F36D56" w:rsidRPr="00FC62F0" w:rsidRDefault="00F36D56" w:rsidP="00B65199">
      <w:pPr>
        <w:spacing w:line="440" w:lineRule="exact"/>
        <w:ind w:firstLineChars="150" w:firstLine="31680"/>
        <w:rPr>
          <w:b/>
          <w:sz w:val="24"/>
        </w:rPr>
      </w:pPr>
      <w:r w:rsidRPr="00FC62F0">
        <w:rPr>
          <w:rFonts w:hint="eastAsia"/>
          <w:b/>
          <w:sz w:val="24"/>
        </w:rPr>
        <w:t>（四）检查考核阶段（</w:t>
      </w:r>
      <w:r w:rsidRPr="00FC62F0">
        <w:rPr>
          <w:b/>
          <w:sz w:val="24"/>
        </w:rPr>
        <w:t>2014</w:t>
      </w:r>
      <w:r w:rsidRPr="00FC62F0">
        <w:rPr>
          <w:rFonts w:hint="eastAsia"/>
          <w:b/>
          <w:sz w:val="24"/>
        </w:rPr>
        <w:t>年</w:t>
      </w:r>
      <w:r w:rsidRPr="00FC62F0">
        <w:rPr>
          <w:b/>
          <w:sz w:val="24"/>
        </w:rPr>
        <w:t>12</w:t>
      </w:r>
      <w:r w:rsidRPr="00FC62F0">
        <w:rPr>
          <w:rFonts w:hint="eastAsia"/>
          <w:b/>
          <w:sz w:val="24"/>
        </w:rPr>
        <w:t>月）</w:t>
      </w:r>
    </w:p>
    <w:p w:rsidR="00F36D56" w:rsidRPr="00FC62F0" w:rsidRDefault="00F36D56" w:rsidP="00B65199">
      <w:pPr>
        <w:spacing w:line="440" w:lineRule="exact"/>
        <w:ind w:firstLineChars="199" w:firstLine="31680"/>
        <w:rPr>
          <w:sz w:val="24"/>
        </w:rPr>
      </w:pPr>
      <w:r w:rsidRPr="00FC62F0">
        <w:rPr>
          <w:rFonts w:hint="eastAsia"/>
          <w:sz w:val="24"/>
        </w:rPr>
        <w:t>学校推进廉政风险防控管理工作领导小组办公室对各职能部门、直属附属单位和院系权力结构科学化配置体系建设工作进行检查考核，对各单位提交的权力明晰表和权力运行流程图进行审核，对不符合要求的，及时反馈相关单位修改完善。同时将权力结构科学化配置体系建设工作的完成情况纳入干部年终述职述廉和单位年终绩效考核的重要内容。</w:t>
      </w:r>
    </w:p>
    <w:p w:rsidR="00F36D56" w:rsidRPr="00FC62F0" w:rsidRDefault="00F36D56" w:rsidP="00B65199">
      <w:pPr>
        <w:spacing w:line="440" w:lineRule="exact"/>
        <w:ind w:firstLineChars="199" w:firstLine="31680"/>
        <w:rPr>
          <w:sz w:val="24"/>
        </w:rPr>
      </w:pPr>
    </w:p>
    <w:p w:rsidR="00F36D56" w:rsidRDefault="00F36D56" w:rsidP="00C573F6">
      <w:pPr>
        <w:spacing w:line="440" w:lineRule="exact"/>
        <w:jc w:val="right"/>
        <w:rPr>
          <w:sz w:val="24"/>
        </w:rPr>
      </w:pPr>
    </w:p>
    <w:p w:rsidR="00F36D56" w:rsidRDefault="00F36D56" w:rsidP="00C573F6">
      <w:pPr>
        <w:spacing w:line="440" w:lineRule="exact"/>
        <w:jc w:val="right"/>
        <w:rPr>
          <w:sz w:val="24"/>
        </w:rPr>
      </w:pPr>
      <w:r w:rsidRPr="00FC62F0">
        <w:rPr>
          <w:rFonts w:hint="eastAsia"/>
          <w:sz w:val="24"/>
        </w:rPr>
        <w:t>北京大学推进廉政风险防控管理工作领导小组办公室</w:t>
      </w:r>
    </w:p>
    <w:p w:rsidR="00F36D56" w:rsidRPr="00FC62F0" w:rsidRDefault="00F36D56" w:rsidP="00C573F6">
      <w:pPr>
        <w:spacing w:line="440" w:lineRule="exact"/>
        <w:jc w:val="right"/>
        <w:rPr>
          <w:sz w:val="24"/>
        </w:rPr>
      </w:pPr>
      <w:smartTag w:uri="urn:schemas-microsoft-com:office:smarttags" w:element="chsdate">
        <w:smartTagPr>
          <w:attr w:name="IsROCDate" w:val="False"/>
          <w:attr w:name="IsLunarDate" w:val="False"/>
          <w:attr w:name="Day" w:val="10"/>
          <w:attr w:name="Month" w:val="4"/>
          <w:attr w:name="Year" w:val="2014"/>
        </w:smartTagPr>
        <w:r w:rsidRPr="00FC62F0">
          <w:rPr>
            <w:sz w:val="24"/>
          </w:rPr>
          <w:t>2014</w:t>
        </w:r>
        <w:r w:rsidRPr="00FC62F0">
          <w:rPr>
            <w:rFonts w:hint="eastAsia"/>
            <w:sz w:val="24"/>
          </w:rPr>
          <w:t>年</w:t>
        </w:r>
        <w:r w:rsidRPr="00FC62F0">
          <w:rPr>
            <w:sz w:val="24"/>
          </w:rPr>
          <w:t>4</w:t>
        </w:r>
        <w:r w:rsidRPr="00FC62F0">
          <w:rPr>
            <w:rFonts w:hint="eastAsia"/>
            <w:sz w:val="24"/>
          </w:rPr>
          <w:t>月</w:t>
        </w:r>
        <w:r w:rsidRPr="00FC62F0">
          <w:rPr>
            <w:sz w:val="24"/>
          </w:rPr>
          <w:t>10</w:t>
        </w:r>
        <w:r w:rsidRPr="00FC62F0">
          <w:rPr>
            <w:rFonts w:hint="eastAsia"/>
            <w:sz w:val="24"/>
          </w:rPr>
          <w:t>日</w:t>
        </w:r>
      </w:smartTag>
    </w:p>
    <w:p w:rsidR="00F36D56" w:rsidRPr="00FC62F0" w:rsidRDefault="00F36D56" w:rsidP="00A73BB8">
      <w:pPr>
        <w:spacing w:line="440" w:lineRule="exact"/>
        <w:jc w:val="right"/>
        <w:rPr>
          <w:sz w:val="24"/>
        </w:rPr>
      </w:pPr>
    </w:p>
    <w:sectPr w:rsidR="00F36D56" w:rsidRPr="00FC62F0" w:rsidSect="00CB48FB">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D56" w:rsidRDefault="00F36D56" w:rsidP="007B6ED8">
      <w:r>
        <w:separator/>
      </w:r>
    </w:p>
  </w:endnote>
  <w:endnote w:type="continuationSeparator" w:id="0">
    <w:p w:rsidR="00F36D56" w:rsidRDefault="00F36D56" w:rsidP="007B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D56" w:rsidRDefault="00F36D56" w:rsidP="007B6ED8">
      <w:r>
        <w:separator/>
      </w:r>
    </w:p>
  </w:footnote>
  <w:footnote w:type="continuationSeparator" w:id="0">
    <w:p w:rsidR="00F36D56" w:rsidRDefault="00F36D56" w:rsidP="007B6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D56" w:rsidRDefault="00F36D56" w:rsidP="00C573F6">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0D32"/>
    <w:rsid w:val="00013E7C"/>
    <w:rsid w:val="00016AD6"/>
    <w:rsid w:val="00030C90"/>
    <w:rsid w:val="00040980"/>
    <w:rsid w:val="000475E1"/>
    <w:rsid w:val="0007351A"/>
    <w:rsid w:val="0009757E"/>
    <w:rsid w:val="000B1BC1"/>
    <w:rsid w:val="000C0A4F"/>
    <w:rsid w:val="000C4EA0"/>
    <w:rsid w:val="000C7BA7"/>
    <w:rsid w:val="000D7877"/>
    <w:rsid w:val="000E34F0"/>
    <w:rsid w:val="000F2CF3"/>
    <w:rsid w:val="000F62FA"/>
    <w:rsid w:val="0010389A"/>
    <w:rsid w:val="001225F7"/>
    <w:rsid w:val="00153C5D"/>
    <w:rsid w:val="001655A3"/>
    <w:rsid w:val="00174724"/>
    <w:rsid w:val="00175083"/>
    <w:rsid w:val="00175FEA"/>
    <w:rsid w:val="001823E9"/>
    <w:rsid w:val="00191926"/>
    <w:rsid w:val="001926FB"/>
    <w:rsid w:val="001A19A5"/>
    <w:rsid w:val="001B3521"/>
    <w:rsid w:val="001E1D31"/>
    <w:rsid w:val="001E5ED2"/>
    <w:rsid w:val="00201430"/>
    <w:rsid w:val="00233AF4"/>
    <w:rsid w:val="00252731"/>
    <w:rsid w:val="00252E15"/>
    <w:rsid w:val="002536BE"/>
    <w:rsid w:val="00255859"/>
    <w:rsid w:val="002661D2"/>
    <w:rsid w:val="00281935"/>
    <w:rsid w:val="002A216A"/>
    <w:rsid w:val="002B4264"/>
    <w:rsid w:val="002B46E4"/>
    <w:rsid w:val="002D4120"/>
    <w:rsid w:val="002F05A5"/>
    <w:rsid w:val="002F0A7A"/>
    <w:rsid w:val="003124F5"/>
    <w:rsid w:val="00317231"/>
    <w:rsid w:val="00326672"/>
    <w:rsid w:val="00333B27"/>
    <w:rsid w:val="00351C85"/>
    <w:rsid w:val="0035544B"/>
    <w:rsid w:val="00355581"/>
    <w:rsid w:val="0036693A"/>
    <w:rsid w:val="00385C28"/>
    <w:rsid w:val="003A335C"/>
    <w:rsid w:val="003A6299"/>
    <w:rsid w:val="003B0F3B"/>
    <w:rsid w:val="003C6AF1"/>
    <w:rsid w:val="003D4C3C"/>
    <w:rsid w:val="003E42C9"/>
    <w:rsid w:val="003F6EE5"/>
    <w:rsid w:val="004101AE"/>
    <w:rsid w:val="004173B2"/>
    <w:rsid w:val="004421E8"/>
    <w:rsid w:val="00446FE2"/>
    <w:rsid w:val="004575FD"/>
    <w:rsid w:val="00464635"/>
    <w:rsid w:val="00482D4E"/>
    <w:rsid w:val="004846FB"/>
    <w:rsid w:val="00497E3E"/>
    <w:rsid w:val="004A48B9"/>
    <w:rsid w:val="004B20F8"/>
    <w:rsid w:val="004B4018"/>
    <w:rsid w:val="004B47F0"/>
    <w:rsid w:val="004B4D4B"/>
    <w:rsid w:val="004B6501"/>
    <w:rsid w:val="004B6F5E"/>
    <w:rsid w:val="004B78BA"/>
    <w:rsid w:val="004C42E5"/>
    <w:rsid w:val="004D12C0"/>
    <w:rsid w:val="0050564A"/>
    <w:rsid w:val="00513DBC"/>
    <w:rsid w:val="0051551D"/>
    <w:rsid w:val="005223E1"/>
    <w:rsid w:val="00545A7F"/>
    <w:rsid w:val="005611AC"/>
    <w:rsid w:val="00577566"/>
    <w:rsid w:val="005A032C"/>
    <w:rsid w:val="005B73ED"/>
    <w:rsid w:val="005D125D"/>
    <w:rsid w:val="005D6667"/>
    <w:rsid w:val="005E331F"/>
    <w:rsid w:val="00611FFF"/>
    <w:rsid w:val="0061674F"/>
    <w:rsid w:val="00622B5B"/>
    <w:rsid w:val="006310F6"/>
    <w:rsid w:val="00652D08"/>
    <w:rsid w:val="006571B6"/>
    <w:rsid w:val="00661B45"/>
    <w:rsid w:val="006643E8"/>
    <w:rsid w:val="0067778D"/>
    <w:rsid w:val="00684DD3"/>
    <w:rsid w:val="00685D0D"/>
    <w:rsid w:val="006A2275"/>
    <w:rsid w:val="006A6EB9"/>
    <w:rsid w:val="006B68C4"/>
    <w:rsid w:val="006D67D9"/>
    <w:rsid w:val="006D7E7D"/>
    <w:rsid w:val="00701C21"/>
    <w:rsid w:val="00727756"/>
    <w:rsid w:val="007419F9"/>
    <w:rsid w:val="007440D0"/>
    <w:rsid w:val="00761E11"/>
    <w:rsid w:val="00783C09"/>
    <w:rsid w:val="007A6B49"/>
    <w:rsid w:val="007B6ED8"/>
    <w:rsid w:val="007B76B7"/>
    <w:rsid w:val="007C2BCB"/>
    <w:rsid w:val="007C4A68"/>
    <w:rsid w:val="007D2B56"/>
    <w:rsid w:val="007D6864"/>
    <w:rsid w:val="007D7DFC"/>
    <w:rsid w:val="007E2AD7"/>
    <w:rsid w:val="007E453F"/>
    <w:rsid w:val="007F7DAE"/>
    <w:rsid w:val="00801004"/>
    <w:rsid w:val="00842E02"/>
    <w:rsid w:val="00855B2C"/>
    <w:rsid w:val="00861AAC"/>
    <w:rsid w:val="008670AF"/>
    <w:rsid w:val="00877B5F"/>
    <w:rsid w:val="00891DA3"/>
    <w:rsid w:val="008A4BE7"/>
    <w:rsid w:val="008B35EF"/>
    <w:rsid w:val="008B465D"/>
    <w:rsid w:val="008D49DA"/>
    <w:rsid w:val="008F56D2"/>
    <w:rsid w:val="0090707D"/>
    <w:rsid w:val="009151A0"/>
    <w:rsid w:val="00922D9C"/>
    <w:rsid w:val="00933C28"/>
    <w:rsid w:val="00983D56"/>
    <w:rsid w:val="009A653B"/>
    <w:rsid w:val="009C52FA"/>
    <w:rsid w:val="009D0A43"/>
    <w:rsid w:val="009D0EED"/>
    <w:rsid w:val="009D2675"/>
    <w:rsid w:val="009D3965"/>
    <w:rsid w:val="009E379D"/>
    <w:rsid w:val="009E55D7"/>
    <w:rsid w:val="00A3031A"/>
    <w:rsid w:val="00A334BC"/>
    <w:rsid w:val="00A34DED"/>
    <w:rsid w:val="00A36192"/>
    <w:rsid w:val="00A56EA5"/>
    <w:rsid w:val="00A60BEE"/>
    <w:rsid w:val="00A73BB8"/>
    <w:rsid w:val="00A8244B"/>
    <w:rsid w:val="00A83020"/>
    <w:rsid w:val="00A84C95"/>
    <w:rsid w:val="00A90FC6"/>
    <w:rsid w:val="00AA21B5"/>
    <w:rsid w:val="00AF73DD"/>
    <w:rsid w:val="00B07ECD"/>
    <w:rsid w:val="00B21F50"/>
    <w:rsid w:val="00B23A70"/>
    <w:rsid w:val="00B24688"/>
    <w:rsid w:val="00B31D0F"/>
    <w:rsid w:val="00B46C23"/>
    <w:rsid w:val="00B47AE3"/>
    <w:rsid w:val="00B5478F"/>
    <w:rsid w:val="00B604B8"/>
    <w:rsid w:val="00B65199"/>
    <w:rsid w:val="00B72428"/>
    <w:rsid w:val="00B74CFE"/>
    <w:rsid w:val="00B82538"/>
    <w:rsid w:val="00B83724"/>
    <w:rsid w:val="00B9572E"/>
    <w:rsid w:val="00B9712F"/>
    <w:rsid w:val="00BD0CAB"/>
    <w:rsid w:val="00BE332A"/>
    <w:rsid w:val="00BF3A32"/>
    <w:rsid w:val="00C1679E"/>
    <w:rsid w:val="00C17FC0"/>
    <w:rsid w:val="00C32F62"/>
    <w:rsid w:val="00C37A7E"/>
    <w:rsid w:val="00C545A1"/>
    <w:rsid w:val="00C573F6"/>
    <w:rsid w:val="00C7185F"/>
    <w:rsid w:val="00C83F51"/>
    <w:rsid w:val="00CB0D1A"/>
    <w:rsid w:val="00CB48FB"/>
    <w:rsid w:val="00CB4B87"/>
    <w:rsid w:val="00CB60EE"/>
    <w:rsid w:val="00CC3692"/>
    <w:rsid w:val="00CC44D5"/>
    <w:rsid w:val="00CD1B9B"/>
    <w:rsid w:val="00CD1C6B"/>
    <w:rsid w:val="00CD770B"/>
    <w:rsid w:val="00CE281F"/>
    <w:rsid w:val="00CE5B36"/>
    <w:rsid w:val="00CE7B6E"/>
    <w:rsid w:val="00CF36C8"/>
    <w:rsid w:val="00D05B8A"/>
    <w:rsid w:val="00D144B9"/>
    <w:rsid w:val="00D32B93"/>
    <w:rsid w:val="00D36D7F"/>
    <w:rsid w:val="00D612E3"/>
    <w:rsid w:val="00D61A8C"/>
    <w:rsid w:val="00D80A06"/>
    <w:rsid w:val="00D82E12"/>
    <w:rsid w:val="00DC11A0"/>
    <w:rsid w:val="00DC2AAE"/>
    <w:rsid w:val="00DE037C"/>
    <w:rsid w:val="00DF43EB"/>
    <w:rsid w:val="00E00F33"/>
    <w:rsid w:val="00E06DD9"/>
    <w:rsid w:val="00E26A71"/>
    <w:rsid w:val="00E30834"/>
    <w:rsid w:val="00E41E89"/>
    <w:rsid w:val="00E4308A"/>
    <w:rsid w:val="00E44AF2"/>
    <w:rsid w:val="00E44C11"/>
    <w:rsid w:val="00E46EB4"/>
    <w:rsid w:val="00E63787"/>
    <w:rsid w:val="00E84B47"/>
    <w:rsid w:val="00E86D0D"/>
    <w:rsid w:val="00EA2816"/>
    <w:rsid w:val="00EB14D3"/>
    <w:rsid w:val="00EB5D56"/>
    <w:rsid w:val="00EC1042"/>
    <w:rsid w:val="00ED02A5"/>
    <w:rsid w:val="00F04D11"/>
    <w:rsid w:val="00F30D32"/>
    <w:rsid w:val="00F36D56"/>
    <w:rsid w:val="00F40FFC"/>
    <w:rsid w:val="00F53BA0"/>
    <w:rsid w:val="00F62237"/>
    <w:rsid w:val="00F64E6B"/>
    <w:rsid w:val="00F759AA"/>
    <w:rsid w:val="00FC62F0"/>
    <w:rsid w:val="00FD3B6E"/>
    <w:rsid w:val="00FD7589"/>
    <w:rsid w:val="00FF6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32"/>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6ED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B6ED8"/>
    <w:rPr>
      <w:kern w:val="2"/>
      <w:sz w:val="18"/>
    </w:rPr>
  </w:style>
  <w:style w:type="paragraph" w:styleId="Footer">
    <w:name w:val="footer"/>
    <w:basedOn w:val="Normal"/>
    <w:link w:val="FooterChar"/>
    <w:uiPriority w:val="99"/>
    <w:rsid w:val="007B6ED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B6ED8"/>
    <w:rPr>
      <w:kern w:val="2"/>
      <w:sz w:val="18"/>
    </w:rPr>
  </w:style>
  <w:style w:type="character" w:styleId="Hyperlink">
    <w:name w:val="Hyperlink"/>
    <w:basedOn w:val="DefaultParagraphFont"/>
    <w:uiPriority w:val="99"/>
    <w:rsid w:val="00A73BB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457;&#36865;&#30005;&#23376;&#29256;&#33267;jwbgs@pku.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338</Words>
  <Characters>1932</Characters>
  <Application>Microsoft Office Word</Application>
  <DocSecurity>0</DocSecurity>
  <Lines>0</Lines>
  <Paragraphs>0</Paragraphs>
  <ScaleCrop>false</ScaleCrop>
  <Company>WwW.YlmF.CoM</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北大纪发[2014] 4号</dc:title>
  <dc:subject/>
  <dc:creator>YlmF</dc:creator>
  <cp:keywords/>
  <dc:description/>
  <cp:lastModifiedBy>zds</cp:lastModifiedBy>
  <cp:revision>2</cp:revision>
  <cp:lastPrinted>2014-03-10T02:22:00Z</cp:lastPrinted>
  <dcterms:created xsi:type="dcterms:W3CDTF">2014-06-03T06:26:00Z</dcterms:created>
  <dcterms:modified xsi:type="dcterms:W3CDTF">2014-06-03T06:26:00Z</dcterms:modified>
</cp:coreProperties>
</file>